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D01AB" w14:textId="706FF7BC" w:rsidR="009E37D6" w:rsidRPr="009E37D6" w:rsidRDefault="009E37D6" w:rsidP="009E37D6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b/>
          <w:bCs/>
          <w:color w:val="2D3B45"/>
          <w:sz w:val="21"/>
          <w:szCs w:val="21"/>
        </w:rPr>
      </w:pPr>
      <w:r w:rsidRPr="009E37D6">
        <w:rPr>
          <w:rFonts w:ascii="Helvetica" w:hAnsi="Helvetica" w:cs="Helvetica"/>
          <w:b/>
          <w:bCs/>
          <w:color w:val="2D3B45"/>
          <w:sz w:val="21"/>
          <w:szCs w:val="21"/>
        </w:rPr>
        <w:t>WK6 REQUIRED REFERENCES</w:t>
      </w:r>
    </w:p>
    <w:p w14:paraId="62BF4004" w14:textId="5D6B77BA" w:rsidR="009E37D6" w:rsidRDefault="009E37D6" w:rsidP="009E37D6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proofErr w:type="spellStart"/>
      <w:r>
        <w:rPr>
          <w:rFonts w:ascii="Helvetica" w:hAnsi="Helvetica" w:cs="Helvetica"/>
          <w:color w:val="2D3B45"/>
          <w:sz w:val="21"/>
          <w:szCs w:val="21"/>
        </w:rPr>
        <w:t>Bartel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, C. A. &amp;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Garud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, R. (2009). The role of narratives in sustaining organizational innovation. Organization Science, 20(1), 107-117.</w:t>
      </w:r>
    </w:p>
    <w:p w14:paraId="5E07C666" w14:textId="77777777" w:rsidR="009E37D6" w:rsidRDefault="009E37D6" w:rsidP="009E37D6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 xml:space="preserve">Katzenbach, J. R., Steffen, I., &amp;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Kronley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, C. (2012, July-August). Culture change that sticks: Start with what's already working. Harvard Business Review, 111-117.</w:t>
      </w:r>
    </w:p>
    <w:p w14:paraId="6B5314F0" w14:textId="77777777" w:rsidR="009E37D6" w:rsidRDefault="009E37D6" w:rsidP="009E37D6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Steel, J. &amp; Murray, M. (2004). Creating, supporting and sustaining a culture of innovation. Engineering, Construction and Architectural Management, 11(5), 316-322.</w:t>
      </w:r>
    </w:p>
    <w:p w14:paraId="6D572BE1" w14:textId="77777777" w:rsidR="009E37D6" w:rsidRDefault="009E37D6" w:rsidP="009E37D6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Timmerman, J. C. (2009). A systematic approach for making innovation a core competency. Journal for Quality and Participation, 31(4), 4-10.</w:t>
      </w:r>
    </w:p>
    <w:p w14:paraId="61D1CC16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D6"/>
    <w:rsid w:val="00822469"/>
    <w:rsid w:val="009E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4C4D8"/>
  <w15:chartTrackingRefBased/>
  <w15:docId w15:val="{E27C55D2-0EC3-40EE-AAEE-FCD8214E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2020-11-24T18:33:00Z</dcterms:created>
  <dcterms:modified xsi:type="dcterms:W3CDTF">2020-11-24T18:34:00Z</dcterms:modified>
</cp:coreProperties>
</file>